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5180"/>
      </w:tblGrid>
      <w:tr w:rsidR="0020512F" w14:paraId="7235FC3C" w14:textId="77777777" w:rsidTr="0020512F">
        <w:tc>
          <w:tcPr>
            <w:tcW w:w="5179" w:type="dxa"/>
          </w:tcPr>
          <w:p w14:paraId="7C5510E9" w14:textId="1C4230FC" w:rsidR="0020512F" w:rsidRDefault="0020512F" w:rsidP="0020512F">
            <w:pPr>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325DF782" wp14:editId="4244F885">
                  <wp:extent cx="3107448" cy="2330661"/>
                  <wp:effectExtent l="0" t="0" r="4445" b="0"/>
                  <wp:docPr id="7115787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15775" name="Image 4975157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75076" cy="2381383"/>
                          </a:xfrm>
                          <a:prstGeom prst="rect">
                            <a:avLst/>
                          </a:prstGeom>
                        </pic:spPr>
                      </pic:pic>
                    </a:graphicData>
                  </a:graphic>
                </wp:inline>
              </w:drawing>
            </w:r>
          </w:p>
        </w:tc>
        <w:tc>
          <w:tcPr>
            <w:tcW w:w="5180" w:type="dxa"/>
          </w:tcPr>
          <w:p w14:paraId="6676AF75" w14:textId="0DF77129" w:rsidR="0020512F" w:rsidRDefault="0020512F" w:rsidP="0020512F">
            <w:pPr>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68BCD7BB" wp14:editId="50BB7359">
                  <wp:extent cx="3107448" cy="2330661"/>
                  <wp:effectExtent l="0" t="0" r="4445" b="0"/>
                  <wp:docPr id="613275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7569" name="Image 6132756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57618" cy="2368290"/>
                          </a:xfrm>
                          <a:prstGeom prst="rect">
                            <a:avLst/>
                          </a:prstGeom>
                        </pic:spPr>
                      </pic:pic>
                    </a:graphicData>
                  </a:graphic>
                </wp:inline>
              </w:drawing>
            </w:r>
          </w:p>
        </w:tc>
      </w:tr>
    </w:tbl>
    <w:p w14:paraId="75442F0F" w14:textId="77777777" w:rsidR="0020512F" w:rsidRDefault="0020512F" w:rsidP="0020512F">
      <w:pPr>
        <w:jc w:val="center"/>
        <w:rPr>
          <w:rFonts w:ascii="Times New Roman" w:hAnsi="Times New Roman" w:cs="Times New Roman"/>
          <w:sz w:val="32"/>
          <w:szCs w:val="32"/>
        </w:rPr>
      </w:pPr>
    </w:p>
    <w:p w14:paraId="46499307" w14:textId="1421F1C1" w:rsidR="0020512F" w:rsidRPr="0020512F" w:rsidRDefault="0020512F" w:rsidP="0020512F">
      <w:pPr>
        <w:jc w:val="center"/>
        <w:rPr>
          <w:rFonts w:ascii="Times New Roman" w:hAnsi="Times New Roman" w:cs="Times New Roman"/>
          <w:sz w:val="36"/>
          <w:szCs w:val="36"/>
        </w:rPr>
      </w:pPr>
      <w:r w:rsidRPr="0020512F">
        <w:rPr>
          <w:rFonts w:ascii="Times New Roman" w:hAnsi="Times New Roman" w:cs="Times New Roman"/>
          <w:sz w:val="36"/>
          <w:szCs w:val="36"/>
        </w:rPr>
        <w:t>Yanomami (Sonnet).</w:t>
      </w:r>
    </w:p>
    <w:p w14:paraId="0F9A6031" w14:textId="77777777" w:rsidR="0020512F" w:rsidRPr="00236B3B" w:rsidRDefault="0020512F" w:rsidP="0020512F">
      <w:pPr>
        <w:jc w:val="center"/>
        <w:rPr>
          <w:rFonts w:ascii="Times New Roman" w:hAnsi="Times New Roman" w:cs="Times New Roman"/>
          <w:sz w:val="32"/>
          <w:szCs w:val="32"/>
        </w:rPr>
      </w:pPr>
    </w:p>
    <w:p w14:paraId="3068F9D0" w14:textId="77777777" w:rsidR="0020512F" w:rsidRPr="00236B3B" w:rsidRDefault="0020512F" w:rsidP="0020512F">
      <w:pPr>
        <w:jc w:val="center"/>
        <w:rPr>
          <w:rFonts w:ascii="Times New Roman" w:hAnsi="Times New Roman" w:cs="Times New Roman"/>
          <w:sz w:val="32"/>
          <w:szCs w:val="32"/>
        </w:rPr>
      </w:pPr>
      <m:oMath>
        <m:sSup>
          <m:sSupPr>
            <m:ctrlPr>
              <w:rPr>
                <w:rFonts w:ascii="Cambria Math" w:hAnsi="Cambria Math" w:cs="Times New Roman"/>
                <w:i/>
                <w:sz w:val="32"/>
                <w:szCs w:val="32"/>
              </w:rPr>
            </m:ctrlPr>
          </m:sSupPr>
          <m:e>
            <m:r>
              <w:rPr>
                <w:rFonts w:ascii="Cambria Math" w:hAnsi="Cambria Math" w:cs="Times New Roman"/>
                <w:sz w:val="32"/>
                <w:szCs w:val="32"/>
              </w:rPr>
              <m:t>Yanomami</m:t>
            </m:r>
          </m:e>
          <m:sup>
            <m:r>
              <w:rPr>
                <w:rFonts w:ascii="Cambria Math" w:hAnsi="Cambria Math" w:cs="Times New Roman"/>
                <w:sz w:val="32"/>
                <w:szCs w:val="32"/>
              </w:rPr>
              <m:t>(1)</m:t>
            </m:r>
          </m:sup>
        </m:sSup>
      </m:oMath>
      <w:r w:rsidRPr="00236B3B">
        <w:rPr>
          <w:rFonts w:ascii="Times New Roman" w:hAnsi="Times New Roman" w:cs="Times New Roman"/>
          <w:sz w:val="32"/>
          <w:szCs w:val="32"/>
        </w:rPr>
        <w:t>, vivant si près de la nature,</w:t>
      </w:r>
    </w:p>
    <w:p w14:paraId="46447B60"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Vous avez ressenti le souffle destructeur</w:t>
      </w:r>
    </w:p>
    <w:p w14:paraId="4C3DF168"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De ces</w:t>
      </w:r>
      <w:r>
        <w:rPr>
          <w:rFonts w:ascii="Times New Roman" w:hAnsi="Times New Roman" w:cs="Times New Roman"/>
          <w:sz w:val="32"/>
          <w:szCs w:val="32"/>
        </w:rPr>
        <w:t xml:space="preserve"> </w:t>
      </w:r>
      <m:oMath>
        <m:sSup>
          <m:sSupPr>
            <m:ctrlPr>
              <w:rPr>
                <w:rFonts w:ascii="Cambria Math" w:hAnsi="Cambria Math" w:cs="Times New Roman"/>
                <w:i/>
                <w:sz w:val="32"/>
                <w:szCs w:val="32"/>
              </w:rPr>
            </m:ctrlPr>
          </m:sSupPr>
          <m:e>
            <m:r>
              <w:rPr>
                <w:rFonts w:ascii="Cambria Math" w:hAnsi="Cambria Math" w:cs="Times New Roman"/>
                <w:sz w:val="32"/>
                <w:szCs w:val="32"/>
              </w:rPr>
              <m:t>garimperos</m:t>
            </m:r>
          </m:e>
          <m:sup>
            <m:r>
              <w:rPr>
                <w:rFonts w:ascii="Cambria Math" w:hAnsi="Cambria Math" w:cs="Times New Roman"/>
                <w:sz w:val="32"/>
                <w:szCs w:val="32"/>
              </w:rPr>
              <m:t>(2)</m:t>
            </m:r>
          </m:sup>
        </m:sSup>
      </m:oMath>
      <w:r w:rsidRPr="00236B3B">
        <w:rPr>
          <w:rFonts w:ascii="Times New Roman" w:hAnsi="Times New Roman" w:cs="Times New Roman"/>
          <w:sz w:val="32"/>
          <w:szCs w:val="32"/>
        </w:rPr>
        <w:t>, avides orpailleurs,</w:t>
      </w:r>
    </w:p>
    <w:p w14:paraId="7F631352"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Sur vos terres sacrées, les couvrant de souillures.</w:t>
      </w:r>
    </w:p>
    <w:p w14:paraId="16E92A40" w14:textId="77777777" w:rsidR="0020512F" w:rsidRPr="00236B3B" w:rsidRDefault="0020512F" w:rsidP="0020512F">
      <w:pPr>
        <w:jc w:val="center"/>
        <w:rPr>
          <w:rFonts w:ascii="Times New Roman" w:hAnsi="Times New Roman" w:cs="Times New Roman"/>
          <w:sz w:val="32"/>
          <w:szCs w:val="32"/>
        </w:rPr>
      </w:pPr>
    </w:p>
    <w:p w14:paraId="0A069DAA"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Ils se sont comportés tels des empoisonneurs :</w:t>
      </w:r>
    </w:p>
    <w:p w14:paraId="3ADB3004"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Votre amie la rivière est frappée en plein cœur.</w:t>
      </w:r>
    </w:p>
    <w:p w14:paraId="05CDD835"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Dans l’eau que vous buviez toujours avec bonheur,</w:t>
      </w:r>
    </w:p>
    <w:p w14:paraId="44EC190F"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Ils n’ont pas hésité à verser du mercure.</w:t>
      </w:r>
    </w:p>
    <w:p w14:paraId="308A29F2" w14:textId="77777777" w:rsidR="0020512F" w:rsidRPr="00236B3B" w:rsidRDefault="0020512F" w:rsidP="0020512F">
      <w:pPr>
        <w:jc w:val="center"/>
        <w:rPr>
          <w:rFonts w:ascii="Times New Roman" w:hAnsi="Times New Roman" w:cs="Times New Roman"/>
          <w:sz w:val="32"/>
          <w:szCs w:val="32"/>
        </w:rPr>
      </w:pPr>
    </w:p>
    <w:p w14:paraId="3F77E60E"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Puissent les chefs d’état et tous les décideurs</w:t>
      </w:r>
    </w:p>
    <w:p w14:paraId="75C18950"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Chasser tous ces intrus illégaux et voleurs</w:t>
      </w:r>
    </w:p>
    <w:p w14:paraId="1CBDC74A"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Des lieux où vous trouvez de saines nourritures.</w:t>
      </w:r>
    </w:p>
    <w:p w14:paraId="379313B6" w14:textId="77777777" w:rsidR="0020512F" w:rsidRPr="00236B3B" w:rsidRDefault="0020512F" w:rsidP="0020512F">
      <w:pPr>
        <w:jc w:val="center"/>
        <w:rPr>
          <w:rFonts w:ascii="Times New Roman" w:hAnsi="Times New Roman" w:cs="Times New Roman"/>
          <w:sz w:val="32"/>
          <w:szCs w:val="32"/>
        </w:rPr>
      </w:pPr>
    </w:p>
    <w:p w14:paraId="2067FEF1"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Et, de votre forêt, restez les protecteurs.</w:t>
      </w:r>
    </w:p>
    <w:p w14:paraId="50AC2483" w14:textId="77777777" w:rsidR="0020512F" w:rsidRPr="00236B3B"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Qu’on s’inspire de vous pour les années futures</w:t>
      </w:r>
    </w:p>
    <w:p w14:paraId="7701A1EF" w14:textId="77777777" w:rsidR="0020512F" w:rsidRDefault="0020512F" w:rsidP="0020512F">
      <w:pPr>
        <w:jc w:val="center"/>
        <w:rPr>
          <w:rFonts w:ascii="Times New Roman" w:hAnsi="Times New Roman" w:cs="Times New Roman"/>
          <w:sz w:val="32"/>
          <w:szCs w:val="32"/>
        </w:rPr>
      </w:pPr>
      <w:r w:rsidRPr="00236B3B">
        <w:rPr>
          <w:rFonts w:ascii="Times New Roman" w:hAnsi="Times New Roman" w:cs="Times New Roman"/>
          <w:sz w:val="32"/>
          <w:szCs w:val="32"/>
        </w:rPr>
        <w:t>Pour bâtir sur la terre un avenir meilleur.</w:t>
      </w:r>
    </w:p>
    <w:p w14:paraId="62FB637D" w14:textId="77777777" w:rsidR="0020512F" w:rsidRDefault="0020512F" w:rsidP="0020512F">
      <w:pPr>
        <w:jc w:val="center"/>
        <w:rPr>
          <w:rFonts w:ascii="Times New Roman" w:hAnsi="Times New Roman" w:cs="Times New Roman"/>
          <w:sz w:val="32"/>
          <w:szCs w:val="32"/>
        </w:rPr>
      </w:pPr>
    </w:p>
    <w:p w14:paraId="5607D82D" w14:textId="47C1973C" w:rsidR="0020512F" w:rsidRPr="00236B3B" w:rsidRDefault="0020512F" w:rsidP="0020512F">
      <w:pPr>
        <w:jc w:val="center"/>
        <w:rPr>
          <w:rFonts w:ascii="Times New Roman" w:hAnsi="Times New Roman" w:cs="Times New Roman"/>
          <w:sz w:val="32"/>
          <w:szCs w:val="32"/>
        </w:rPr>
      </w:pPr>
      <w:r>
        <w:rPr>
          <w:rFonts w:ascii="Times New Roman" w:hAnsi="Times New Roman" w:cs="Times New Roman"/>
          <w:sz w:val="32"/>
          <w:szCs w:val="32"/>
        </w:rPr>
        <w:t>Gérard Bohler.</w:t>
      </w:r>
    </w:p>
    <w:p w14:paraId="7BF48B4E" w14:textId="77777777" w:rsidR="0020512F" w:rsidRPr="00236B3B" w:rsidRDefault="0020512F" w:rsidP="0020512F">
      <w:pPr>
        <w:rPr>
          <w:rFonts w:ascii="Times New Roman" w:hAnsi="Times New Roman" w:cs="Times New Roman"/>
          <w:sz w:val="32"/>
          <w:szCs w:val="32"/>
        </w:rPr>
      </w:pPr>
    </w:p>
    <w:p w14:paraId="6F913AB3" w14:textId="77777777" w:rsidR="0020512F" w:rsidRPr="0020512F" w:rsidRDefault="0020512F" w:rsidP="0020512F">
      <w:pPr>
        <w:rPr>
          <w:rFonts w:ascii="Times New Roman" w:hAnsi="Times New Roman" w:cs="Times New Roman"/>
          <w:b/>
          <w:bCs/>
          <w:u w:val="single"/>
        </w:rPr>
      </w:pPr>
      <w:r w:rsidRPr="0020512F">
        <w:rPr>
          <w:rFonts w:ascii="Times New Roman" w:hAnsi="Times New Roman" w:cs="Times New Roman"/>
          <w:b/>
          <w:bCs/>
          <w:u w:val="single"/>
        </w:rPr>
        <w:t xml:space="preserve">Notes : </w:t>
      </w:r>
    </w:p>
    <w:p w14:paraId="3185DF89" w14:textId="77777777" w:rsidR="0020512F" w:rsidRPr="0020512F" w:rsidRDefault="0020512F" w:rsidP="0020512F">
      <w:pPr>
        <w:pStyle w:val="Paragraphedeliste"/>
        <w:numPr>
          <w:ilvl w:val="0"/>
          <w:numId w:val="1"/>
        </w:numPr>
        <w:rPr>
          <w:rFonts w:ascii="Times New Roman" w:hAnsi="Times New Roman" w:cs="Times New Roman"/>
        </w:rPr>
      </w:pPr>
      <w:r w:rsidRPr="0020512F">
        <w:rPr>
          <w:rFonts w:ascii="Times New Roman" w:hAnsi="Times New Roman" w:cs="Times New Roman"/>
        </w:rPr>
        <w:t xml:space="preserve">Les </w:t>
      </w:r>
      <w:r w:rsidRPr="0020512F">
        <w:rPr>
          <w:rFonts w:ascii="Times New Roman" w:hAnsi="Times New Roman" w:cs="Times New Roman"/>
          <w:i/>
          <w:iCs/>
        </w:rPr>
        <w:t xml:space="preserve">Yanomami </w:t>
      </w:r>
      <w:r w:rsidRPr="0020512F">
        <w:rPr>
          <w:rFonts w:ascii="Times New Roman" w:hAnsi="Times New Roman" w:cs="Times New Roman"/>
        </w:rPr>
        <w:t xml:space="preserve">constituent une tribu autochtone de la forêt amazonienne à la frontière entre le Brésil et le Vénézuéla. </w:t>
      </w:r>
    </w:p>
    <w:p w14:paraId="77DD6402" w14:textId="77777777" w:rsidR="0020512F" w:rsidRPr="0020512F" w:rsidRDefault="0020512F" w:rsidP="0020512F">
      <w:pPr>
        <w:pStyle w:val="Paragraphedeliste"/>
        <w:numPr>
          <w:ilvl w:val="0"/>
          <w:numId w:val="1"/>
        </w:numPr>
        <w:jc w:val="both"/>
        <w:rPr>
          <w:rFonts w:ascii="Times New Roman" w:eastAsia="Times New Roman" w:hAnsi="Times New Roman" w:cs="Times New Roman"/>
          <w:color w:val="4A4A4A"/>
          <w:lang w:eastAsia="fr-FR"/>
        </w:rPr>
      </w:pPr>
      <w:r w:rsidRPr="0020512F">
        <w:rPr>
          <w:rFonts w:ascii="Times New Roman" w:hAnsi="Times New Roman" w:cs="Times New Roman"/>
        </w:rPr>
        <w:t xml:space="preserve">Les </w:t>
      </w:r>
      <w:r w:rsidRPr="0020512F">
        <w:rPr>
          <w:rFonts w:ascii="Times New Roman" w:hAnsi="Times New Roman" w:cs="Times New Roman"/>
          <w:i/>
          <w:iCs/>
        </w:rPr>
        <w:t>garimperos</w:t>
      </w:r>
      <w:r w:rsidRPr="0020512F">
        <w:rPr>
          <w:rFonts w:ascii="Times New Roman" w:hAnsi="Times New Roman" w:cs="Times New Roman"/>
        </w:rPr>
        <w:t xml:space="preserve"> sont des orpailleurs illégaux, présents sur leurs terres, bien</w:t>
      </w:r>
      <w:r w:rsidRPr="0020512F">
        <w:rPr>
          <w:rFonts w:ascii="Times New Roman" w:eastAsia="Times New Roman" w:hAnsi="Times New Roman" w:cs="Times New Roman"/>
          <w:color w:val="4A4A4A"/>
          <w:lang w:eastAsia="fr-FR"/>
        </w:rPr>
        <w:t xml:space="preserve"> que le territoire des Yanomami soit une zone nationale protégée où l’extraction minière est interdite. Le mercure utilisé pour séparer l’or du minerai s’écoule dans les rivières, empoisonnant l’eau et entrant dans la chaîne alimentaire locale.</w:t>
      </w:r>
    </w:p>
    <w:p w14:paraId="03528762" w14:textId="77777777" w:rsidR="0020512F" w:rsidRDefault="0020512F" w:rsidP="0020512F">
      <w:pPr>
        <w:rPr>
          <w:rFonts w:ascii="Times New Roman" w:hAnsi="Times New Roman" w:cs="Times New Roman"/>
          <w:sz w:val="32"/>
          <w:szCs w:val="32"/>
        </w:rPr>
      </w:pPr>
    </w:p>
    <w:p w14:paraId="1020683C" w14:textId="77777777" w:rsidR="0020512F" w:rsidRPr="0020512F" w:rsidRDefault="0020512F" w:rsidP="0020512F">
      <w:pPr>
        <w:jc w:val="both"/>
        <w:rPr>
          <w:rFonts w:ascii="Times New Roman" w:hAnsi="Times New Roman" w:cs="Times New Roman"/>
        </w:rPr>
      </w:pPr>
      <w:r w:rsidRPr="0020512F">
        <w:rPr>
          <w:rFonts w:ascii="Times New Roman" w:hAnsi="Times New Roman" w:cs="Times New Roman"/>
          <w:b/>
          <w:bCs/>
          <w:u w:val="single"/>
        </w:rPr>
        <w:t>Source</w:t>
      </w:r>
      <w:r w:rsidRPr="0020512F">
        <w:rPr>
          <w:rFonts w:ascii="Times New Roman" w:hAnsi="Times New Roman" w:cs="Times New Roman"/>
        </w:rPr>
        <w:t> : un article du Haut-Commissariat des Nations Unies et des droits de l’homme du 9 aout 2022</w:t>
      </w:r>
    </w:p>
    <w:p w14:paraId="6BC13A69" w14:textId="77777777" w:rsidR="003C060F" w:rsidRDefault="003C060F"/>
    <w:sectPr w:rsidR="003C060F" w:rsidSect="0020512F">
      <w:pgSz w:w="11900" w:h="16840"/>
      <w:pgMar w:top="851" w:right="680" w:bottom="68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C0C"/>
    <w:multiLevelType w:val="hybridMultilevel"/>
    <w:tmpl w:val="19983F4A"/>
    <w:lvl w:ilvl="0" w:tplc="9B4AEFAC">
      <w:start w:val="1"/>
      <w:numFmt w:val="decimal"/>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04131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2F"/>
    <w:rsid w:val="000E194D"/>
    <w:rsid w:val="00133A10"/>
    <w:rsid w:val="0020512F"/>
    <w:rsid w:val="00376962"/>
    <w:rsid w:val="003C060F"/>
    <w:rsid w:val="00E073C2"/>
    <w:rsid w:val="00E82D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83D1D1A"/>
  <w15:chartTrackingRefBased/>
  <w15:docId w15:val="{F6F6F1E8-3942-6B4F-B380-0CF89317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2F"/>
  </w:style>
  <w:style w:type="paragraph" w:styleId="Titre1">
    <w:name w:val="heading 1"/>
    <w:basedOn w:val="Normal"/>
    <w:next w:val="Normal"/>
    <w:link w:val="Titre1Car"/>
    <w:uiPriority w:val="9"/>
    <w:qFormat/>
    <w:rsid w:val="00205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5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51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51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51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512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512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512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512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51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51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51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51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51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51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51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51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512F"/>
    <w:rPr>
      <w:rFonts w:eastAsiaTheme="majorEastAsia" w:cstheme="majorBidi"/>
      <w:color w:val="272727" w:themeColor="text1" w:themeTint="D8"/>
    </w:rPr>
  </w:style>
  <w:style w:type="paragraph" w:styleId="Titre">
    <w:name w:val="Title"/>
    <w:basedOn w:val="Normal"/>
    <w:next w:val="Normal"/>
    <w:link w:val="TitreCar"/>
    <w:uiPriority w:val="10"/>
    <w:qFormat/>
    <w:rsid w:val="0020512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51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512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51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512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0512F"/>
    <w:rPr>
      <w:i/>
      <w:iCs/>
      <w:color w:val="404040" w:themeColor="text1" w:themeTint="BF"/>
    </w:rPr>
  </w:style>
  <w:style w:type="paragraph" w:styleId="Paragraphedeliste">
    <w:name w:val="List Paragraph"/>
    <w:basedOn w:val="Normal"/>
    <w:uiPriority w:val="34"/>
    <w:qFormat/>
    <w:rsid w:val="0020512F"/>
    <w:pPr>
      <w:ind w:left="720"/>
      <w:contextualSpacing/>
    </w:pPr>
  </w:style>
  <w:style w:type="character" w:styleId="Accentuationintense">
    <w:name w:val="Intense Emphasis"/>
    <w:basedOn w:val="Policepardfaut"/>
    <w:uiPriority w:val="21"/>
    <w:qFormat/>
    <w:rsid w:val="0020512F"/>
    <w:rPr>
      <w:i/>
      <w:iCs/>
      <w:color w:val="0F4761" w:themeColor="accent1" w:themeShade="BF"/>
    </w:rPr>
  </w:style>
  <w:style w:type="paragraph" w:styleId="Citationintense">
    <w:name w:val="Intense Quote"/>
    <w:basedOn w:val="Normal"/>
    <w:next w:val="Normal"/>
    <w:link w:val="CitationintenseCar"/>
    <w:uiPriority w:val="30"/>
    <w:qFormat/>
    <w:rsid w:val="00205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512F"/>
    <w:rPr>
      <w:i/>
      <w:iCs/>
      <w:color w:val="0F4761" w:themeColor="accent1" w:themeShade="BF"/>
    </w:rPr>
  </w:style>
  <w:style w:type="character" w:styleId="Rfrenceintense">
    <w:name w:val="Intense Reference"/>
    <w:basedOn w:val="Policepardfaut"/>
    <w:uiPriority w:val="32"/>
    <w:qFormat/>
    <w:rsid w:val="0020512F"/>
    <w:rPr>
      <w:b/>
      <w:bCs/>
      <w:smallCaps/>
      <w:color w:val="0F4761" w:themeColor="accent1" w:themeShade="BF"/>
      <w:spacing w:val="5"/>
    </w:rPr>
  </w:style>
  <w:style w:type="table" w:styleId="Grilledutableau">
    <w:name w:val="Table Grid"/>
    <w:basedOn w:val="TableauNormal"/>
    <w:uiPriority w:val="39"/>
    <w:rsid w:val="00205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202</Words>
  <Characters>1062</Characters>
  <Application>Microsoft Office Word</Application>
  <DocSecurity>0</DocSecurity>
  <Lines>34</Lines>
  <Paragraphs>23</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Bohler</dc:creator>
  <cp:keywords/>
  <dc:description/>
  <cp:lastModifiedBy>Gerard Bohler</cp:lastModifiedBy>
  <cp:revision>1</cp:revision>
  <dcterms:created xsi:type="dcterms:W3CDTF">2026-07-09T15:02:00Z</dcterms:created>
  <dcterms:modified xsi:type="dcterms:W3CDTF">2026-07-09T15:09:00Z</dcterms:modified>
</cp:coreProperties>
</file>